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297D" w14:textId="77777777" w:rsidR="00D25563" w:rsidRDefault="00000000">
      <w:pPr>
        <w:jc w:val="center"/>
      </w:pPr>
      <w:r>
        <w:rPr>
          <w:noProof/>
        </w:rPr>
        <w:drawing>
          <wp:inline distT="0" distB="0" distL="0" distR="0" wp14:anchorId="0408815F" wp14:editId="5557BD7A">
            <wp:extent cx="6114415" cy="1041400"/>
            <wp:effectExtent l="0" t="0" r="0" b="0"/>
            <wp:docPr id="1" name="officeArt object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80D8" w14:textId="77777777" w:rsidR="00D25563" w:rsidRDefault="00000000">
      <w:pPr>
        <w:jc w:val="center"/>
      </w:pPr>
      <w:bookmarkStart w:id="0" w:name="OLE_LINK26"/>
      <w:r>
        <w:rPr>
          <w:noProof/>
        </w:rPr>
        <w:drawing>
          <wp:inline distT="0" distB="0" distL="0" distR="0" wp14:anchorId="220CD25B" wp14:editId="60EEA926">
            <wp:extent cx="640080" cy="735330"/>
            <wp:effectExtent l="0" t="0" r="0" b="0"/>
            <wp:docPr id="2" name="Immagine1" descr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4026" t="63897" r="46599" b="1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711AF9E" w14:textId="77777777" w:rsidR="00D25563" w:rsidRDefault="00D25563">
      <w:pPr>
        <w:jc w:val="center"/>
        <w:rPr>
          <w:color w:val="FF0000"/>
          <w:u w:color="FF0000"/>
        </w:rPr>
      </w:pPr>
    </w:p>
    <w:p w14:paraId="0C8B0F60" w14:textId="77777777" w:rsidR="00D25563" w:rsidRDefault="00D25563">
      <w:pPr>
        <w:rPr>
          <w:rFonts w:ascii="Trebuchet MS" w:eastAsia="Trebuchet MS" w:hAnsi="Trebuchet MS" w:cs="Trebuchet MS"/>
        </w:rPr>
      </w:pPr>
    </w:p>
    <w:p w14:paraId="4DD99A95" w14:textId="77777777" w:rsidR="00D25563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Capitolato tecnico del disciplinare di gara relativa al progetto EDUGREEN – Laboratori di sostenibilità per le scuole del primo ciclo-13.1.3A-FESR PON-AB-2022-54-CUP N°I49J22000450006.</w:t>
      </w:r>
    </w:p>
    <w:p w14:paraId="300C35A0" w14:textId="77777777" w:rsidR="00D25563" w:rsidRDefault="00D25563">
      <w:pPr>
        <w:spacing w:after="0" w:line="240" w:lineRule="auto"/>
        <w:jc w:val="both"/>
        <w:rPr>
          <w:color w:val="FF0000"/>
          <w:sz w:val="24"/>
          <w:szCs w:val="24"/>
          <w:u w:color="FF0000"/>
        </w:rPr>
      </w:pPr>
    </w:p>
    <w:p w14:paraId="5F71F964" w14:textId="77777777" w:rsidR="00D25563" w:rsidRDefault="00000000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Come stabilito dal disciplinare di gara, la fornitura dovrà soddisfare tutti i seguenti elementi: </w:t>
      </w:r>
    </w:p>
    <w:p w14:paraId="327948FF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 prezzo offerto deve essere comprensivo, imballaggio, trasporto, facchinaggio, garanzia, installazione (anche del software se presenti), collaudo, montaggio, consegna chiavi in mano;</w:t>
      </w:r>
    </w:p>
    <w:p w14:paraId="71F2260A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Garanzia di </w:t>
      </w:r>
      <w:proofErr w:type="gramStart"/>
      <w:r>
        <w:rPr>
          <w:rFonts w:ascii="Trebuchet MS" w:hAnsi="Trebuchet MS"/>
          <w:sz w:val="24"/>
          <w:szCs w:val="24"/>
        </w:rPr>
        <w:t>2</w:t>
      </w:r>
      <w:proofErr w:type="gramEnd"/>
      <w:r>
        <w:rPr>
          <w:rFonts w:ascii="Trebuchet MS" w:hAnsi="Trebuchet MS"/>
          <w:sz w:val="24"/>
          <w:szCs w:val="24"/>
        </w:rPr>
        <w:t xml:space="preserve"> anni per ciascun prodotto; </w:t>
      </w:r>
    </w:p>
    <w:p w14:paraId="71AA51CE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Assistenza in loco per eventuali malfunzionamenti fino a 24 mesi dalla fornitura; </w:t>
      </w:r>
    </w:p>
    <w:p w14:paraId="2E113590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Consegna di tutto il materiale come da ___ e da specifiche del disciplinare di gara; </w:t>
      </w:r>
    </w:p>
    <w:p w14:paraId="6540942D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Montaggio e collaudo di tutte le apparecchiature fornite entro la data indicata in ___; </w:t>
      </w:r>
    </w:p>
    <w:p w14:paraId="79816B65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Durata dell’offerta, ovvero blocco dei prezzi dei singoli prodotti richiesti, fino alla totale chiusura del progetto, sia rispetto al lato tecnico che finanziario; </w:t>
      </w:r>
    </w:p>
    <w:p w14:paraId="7501F4DA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Tutte le apparecchiature devono essere dotate di manuali d’istruzione per l’uso nonché dei termini di garanzia e assistenza che comunque non potranno essere inferiori ai 2 anni come richiesto dalla Comunità Europea; </w:t>
      </w:r>
    </w:p>
    <w:p w14:paraId="671B5670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Tutte le apparecchiature devono essere obbligatoriamente in regola con la normativa riguardante la sicurezza nei luoghi di lavoro (L.81/08) e con le norme sulla sicurezza e affidabilità degli impianti (L.37/08); </w:t>
      </w:r>
    </w:p>
    <w:p w14:paraId="1ED001A6" w14:textId="77777777" w:rsidR="00D25563" w:rsidRDefault="00000000">
      <w:pPr>
        <w:pStyle w:val="Paragrafoelenco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 TOTALE COMPLESSIVO del LOTTO APPARECCHIATURE, calcolato tenendo conto di tutti i suddetti punti, non deve superare il valore indicato.</w:t>
      </w:r>
    </w:p>
    <w:p w14:paraId="2CDBF38E" w14:textId="77777777" w:rsidR="00D25563" w:rsidRDefault="00D25563">
      <w:pPr>
        <w:spacing w:after="0"/>
        <w:ind w:left="349"/>
        <w:rPr>
          <w:sz w:val="24"/>
          <w:szCs w:val="24"/>
        </w:rPr>
      </w:pPr>
    </w:p>
    <w:p w14:paraId="0D1B558C" w14:textId="77777777" w:rsidR="00D25563" w:rsidRDefault="00D25563">
      <w:pPr>
        <w:spacing w:after="0"/>
        <w:ind w:left="349"/>
        <w:rPr>
          <w:sz w:val="24"/>
          <w:szCs w:val="24"/>
        </w:rPr>
      </w:pPr>
    </w:p>
    <w:p w14:paraId="6CAD8FDB" w14:textId="77777777" w:rsidR="00D25563" w:rsidRDefault="00000000">
      <w:r>
        <w:br w:type="page"/>
      </w:r>
    </w:p>
    <w:p w14:paraId="5974C702" w14:textId="77777777" w:rsidR="00D25563" w:rsidRDefault="00000000">
      <w:pPr>
        <w:spacing w:after="0"/>
        <w:ind w:left="1304" w:hanging="1304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lastRenderedPageBreak/>
        <w:t>Capitolato Tecnico</w:t>
      </w:r>
    </w:p>
    <w:tbl>
      <w:tblPr>
        <w:tblStyle w:val="TableNormal"/>
        <w:tblW w:w="9632" w:type="dxa"/>
        <w:jc w:val="center"/>
        <w:shd w:val="clear" w:color="auto" w:fill="CED7E7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36"/>
        <w:gridCol w:w="8496"/>
      </w:tblGrid>
      <w:tr w:rsidR="00D25563" w14:paraId="711E3B61" w14:textId="77777777">
        <w:trPr>
          <w:trHeight w:val="23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037AB4" w14:textId="77777777" w:rsidR="00D25563" w:rsidRDefault="00000000">
            <w:pPr>
              <w:jc w:val="center"/>
            </w:pPr>
            <w:proofErr w:type="gram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Q.tà</w:t>
            </w:r>
            <w:proofErr w:type="gramEnd"/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0874992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Descrizione articoli</w:t>
            </w:r>
          </w:p>
        </w:tc>
      </w:tr>
      <w:tr w:rsidR="00D25563" w14:paraId="4E6DDC31" w14:textId="77777777">
        <w:trPr>
          <w:trHeight w:val="271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FD8F42C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6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311C003F" w14:textId="77777777" w:rsidR="00D25563" w:rsidRDefault="00000000">
            <w:pPr>
              <w:pStyle w:val="Titolo1"/>
              <w:shd w:val="clear" w:color="auto" w:fill="FFFFFF"/>
              <w:spacing w:before="75" w:after="225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Serra Policarbonato MINI</w:t>
            </w:r>
          </w:p>
          <w:p w14:paraId="1A423693" w14:textId="77777777" w:rsidR="00D25563" w:rsidRDefault="00000000">
            <w:pPr>
              <w:pStyle w:val="Titolo1"/>
              <w:shd w:val="clear" w:color="auto" w:fill="FFFFFF"/>
              <w:spacing w:before="75" w:after="225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DATI TECNICI</w:t>
            </w:r>
          </w:p>
          <w:p w14:paraId="79345607" w14:textId="77777777" w:rsidR="00D25563" w:rsidRDefault="00000000">
            <w:pPr>
              <w:pStyle w:val="Titolo1"/>
              <w:shd w:val="clear" w:color="auto" w:fill="FFFFFF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STRUTTURA :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profili sagomati in acciaio zincato.</w:t>
            </w:r>
          </w:p>
          <w:p w14:paraId="67D54653" w14:textId="77777777" w:rsidR="00D25563" w:rsidRDefault="00000000">
            <w:pPr>
              <w:pStyle w:val="Titolo1"/>
              <w:shd w:val="clear" w:color="auto" w:fill="FFFFFF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COPERTURA :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pannelli in policarbonato di 4mm ( su richiesta 6mm).</w:t>
            </w:r>
          </w:p>
          <w:p w14:paraId="7BF7BAAF" w14:textId="77777777" w:rsidR="00D25563" w:rsidRDefault="00000000">
            <w:pPr>
              <w:pStyle w:val="Titolo1"/>
              <w:shd w:val="clear" w:color="auto" w:fill="FFFFFF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APERTURE  :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 apertura a coperchio incernierato</w:t>
            </w:r>
          </w:p>
          <w:p w14:paraId="69C1D84A" w14:textId="77777777" w:rsidR="00D25563" w:rsidRDefault="00000000">
            <w:pPr>
              <w:pStyle w:val="Titolo1"/>
              <w:shd w:val="clear" w:color="auto" w:fill="FFFFFF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MISURE</w:t>
            </w:r>
          </w:p>
          <w:p w14:paraId="4C936D84" w14:textId="77777777" w:rsidR="00D25563" w:rsidRDefault="00000000">
            <w:pPr>
              <w:pStyle w:val="Titolo1"/>
              <w:shd w:val="clear" w:color="auto" w:fill="FFFFFF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Larghezza :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0,9m</w:t>
            </w:r>
          </w:p>
          <w:p w14:paraId="4EDD4A9A" w14:textId="77777777" w:rsidR="00D25563" w:rsidRDefault="00000000">
            <w:pPr>
              <w:pStyle w:val="Titolo1"/>
              <w:shd w:val="clear" w:color="auto" w:fill="FFFFFF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Altezza :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0,8m</w:t>
            </w:r>
          </w:p>
          <w:p w14:paraId="1A83D422" w14:textId="77777777" w:rsidR="00D25563" w:rsidRDefault="00000000">
            <w:pPr>
              <w:pStyle w:val="Titolo1"/>
              <w:shd w:val="clear" w:color="auto" w:fill="FFFFFF"/>
              <w:ind w:left="153" w:firstLine="28"/>
              <w:rPr>
                <w:lang w:val="it-IT"/>
              </w:rPr>
            </w:pP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Lunghezza :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1,75m</w:t>
            </w:r>
          </w:p>
        </w:tc>
      </w:tr>
      <w:tr w:rsidR="00D25563" w14:paraId="4AEC6D6F" w14:textId="77777777">
        <w:trPr>
          <w:trHeight w:val="3613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7A51459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430A7E49" w14:textId="77777777" w:rsidR="00D25563" w:rsidRDefault="00000000">
            <w:pPr>
              <w:pStyle w:val="Titolo1"/>
              <w:shd w:val="clear" w:color="auto" w:fill="FFFFFF"/>
              <w:spacing w:before="75" w:after="225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Attrezzi e Utensili da Giardino</w:t>
            </w:r>
          </w:p>
          <w:p w14:paraId="049B9C34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MS Gothic" w:eastAsia="MS Gothic" w:hAnsi="MS Gothic" w:cs="MS Gothic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</w:rPr>
              <w:t>【</w:t>
            </w: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Acciaio Inossidabile </w:t>
            </w:r>
            <w:proofErr w:type="spell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Resistente</w:t>
            </w:r>
            <w:r>
              <w:rPr>
                <w:rFonts w:ascii="MS Gothic" w:eastAsia="MS Gothic" w:hAnsi="MS Gothic" w:cs="MS Gothic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</w:rPr>
              <w:t>】</w:t>
            </w: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Realizzato</w:t>
            </w:r>
            <w:proofErr w:type="spell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in acciaio inossidabile resistente, che è estremamente resistente alla ruggine e corrosione. Gli strumenti presentano anche una costruzione robusta e durevole</w:t>
            </w:r>
          </w:p>
          <w:p w14:paraId="60C416A9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MS Gothic" w:eastAsia="MS Gothic" w:hAnsi="MS Gothic" w:cs="MS Gothic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</w:rPr>
              <w:t>【</w:t>
            </w: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Design Preciso e </w:t>
            </w:r>
            <w:proofErr w:type="spell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Affilato</w:t>
            </w:r>
            <w:r>
              <w:rPr>
                <w:rFonts w:ascii="MS Gothic" w:eastAsia="MS Gothic" w:hAnsi="MS Gothic" w:cs="MS Gothic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</w:rPr>
              <w:t>】</w:t>
            </w: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La</w:t>
            </w:r>
            <w:proofErr w:type="spell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lama del potatore è realizzata in acciaio SK5 di alta qualità appositamente progettato per un taglio rapido e preciso. Il design a schienale alto della </w:t>
            </w:r>
            <w:proofErr w:type="spell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diserbatrice</w:t>
            </w:r>
            <w:proofErr w:type="spell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ti rende facile quando allenti e scavi le erbacce dal terreno. La scala precisa sulla trapiantatrice può aiutarti a lavorare in modo efficace e rapido</w:t>
            </w:r>
          </w:p>
          <w:p w14:paraId="5DA62BD5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lang w:val="it-IT"/>
              </w:rPr>
            </w:pPr>
            <w:r>
              <w:rPr>
                <w:rFonts w:ascii="MS Gothic" w:eastAsia="MS Gothic" w:hAnsi="MS Gothic" w:cs="MS Gothic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</w:rPr>
              <w:t>【</w:t>
            </w: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Pratica Borsa da Giardino</w:t>
            </w:r>
            <w:r>
              <w:rPr>
                <w:rFonts w:ascii="MS Gothic" w:eastAsia="MS Gothic" w:hAnsi="MS Gothic" w:cs="MS Gothic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</w:rPr>
              <w:t>】</w:t>
            </w: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30x15x30 cm, gli strumenti sono confezionati in una pratica scatola che offre un bel posto dove riporre i pezzi e facilita anche il trasporto di questi strumenti. La borsa è realizzata in poliestere 600D super resistente con 8 tasche laterali esterne per contenere più strumenti.</w:t>
            </w:r>
          </w:p>
        </w:tc>
      </w:tr>
      <w:tr w:rsidR="00D25563" w14:paraId="16CCA37D" w14:textId="77777777">
        <w:trPr>
          <w:trHeight w:val="178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B2F1A1B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09097566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 xml:space="preserve">Forca a </w:t>
            </w:r>
            <w:proofErr w:type="gramStart"/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4</w:t>
            </w:r>
            <w:proofErr w:type="gramEnd"/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 xml:space="preserve"> denti con manico in legno</w:t>
            </w:r>
          </w:p>
          <w:p w14:paraId="4AE979A2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Realizzata in acciaio resistente alla corrosione</w:t>
            </w:r>
          </w:p>
          <w:p w14:paraId="79EC22CD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Utilizzata per diversi tipi di giardinaggio e agricoltura</w:t>
            </w:r>
          </w:p>
          <w:p w14:paraId="73000256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Dati tecnici: lunghezza di lavoro 310 mm, diametro di 9,5 mm, diametro di apertura per manico: 36 mm, peso: 750 gr</w:t>
            </w:r>
          </w:p>
          <w:p w14:paraId="6266A4C9" w14:textId="77777777" w:rsidR="00D25563" w:rsidRDefault="00000000">
            <w:pPr>
              <w:pStyle w:val="Titolo1"/>
              <w:shd w:val="clear" w:color="auto" w:fill="FFFFFF"/>
              <w:spacing w:before="75" w:after="200"/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CON MANICO</w:t>
            </w:r>
          </w:p>
        </w:tc>
      </w:tr>
      <w:tr w:rsidR="00D25563" w14:paraId="49063860" w14:textId="77777777">
        <w:trPr>
          <w:trHeight w:val="1191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3A8BE8A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2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3BA27C97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Rastrello per giardinaggio con manico in legno</w:t>
            </w:r>
          </w:p>
          <w:p w14:paraId="63927921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16 denti</w:t>
            </w:r>
          </w:p>
          <w:p w14:paraId="053DE3BF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Per una sarchiatura leggera del terreno</w:t>
            </w:r>
          </w:p>
          <w:p w14:paraId="3256DA6C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Disegno ottimo dei denti per favorire l'inserimento nella terra</w:t>
            </w:r>
          </w:p>
        </w:tc>
      </w:tr>
      <w:tr w:rsidR="00D25563" w14:paraId="6362378A" w14:textId="77777777">
        <w:trPr>
          <w:trHeight w:val="1711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EAD9E3C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2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359C11BB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Cariola da giardino 80 l con manici in gomma zincata</w:t>
            </w:r>
          </w:p>
          <w:p w14:paraId="3F60F3AC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Elevata capacità di carico: Grazie al penumatico, la capacità di carico della carriola è di fino a 100kg, con una capacità di 80 litri</w:t>
            </w:r>
          </w:p>
          <w:p w14:paraId="0570E4EE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Dati tecnici: Vasca zincata // Dimensioni: 25x61x65,5cm // Ruota: Ø 32 cm // Volume: 80L // Carico max.: 100kg</w:t>
            </w:r>
          </w:p>
          <w:p w14:paraId="570B30F6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lastRenderedPageBreak/>
              <w:t>Montaggio semplice: La carriola e pronta per l'uso in pochi passaggi</w:t>
            </w:r>
          </w:p>
        </w:tc>
      </w:tr>
      <w:tr w:rsidR="00D25563" w14:paraId="362026AD" w14:textId="77777777">
        <w:trPr>
          <w:trHeight w:val="1971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9F991BC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lastRenderedPageBreak/>
              <w:t>2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0658A2A8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Tubo acqua da giardino 30 metri con pistola a spruzzo</w:t>
            </w:r>
          </w:p>
          <w:p w14:paraId="1164B3D7" w14:textId="77777777" w:rsidR="00D25563" w:rsidRDefault="00D25563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</w:p>
          <w:p w14:paraId="5F540A68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[Multi-Mode] La pistola a spruzzo d'acqua corrispondente ha </w:t>
            </w: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8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diverse modalità di nebbia d'acqua, che possono essere regolate liberamente ruotando in senso orario o antiorario. L'anello di metallo può tenere la pistola ad acqua </w:t>
            </w: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accesa, quindi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la manopola può essere utilizzata per regolare la potenza massima dell'acqua</w:t>
            </w:r>
          </w:p>
        </w:tc>
      </w:tr>
      <w:tr w:rsidR="00D25563" w14:paraId="0B62D4B0" w14:textId="77777777">
        <w:trPr>
          <w:trHeight w:val="25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A788E19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4DF000FD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 xml:space="preserve"> Annaffiatoio</w:t>
            </w:r>
          </w:p>
        </w:tc>
      </w:tr>
      <w:tr w:rsidR="00D25563" w14:paraId="158F8EAC" w14:textId="77777777">
        <w:trPr>
          <w:trHeight w:val="178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9861131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3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574E79EA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Nebulizzatore</w:t>
            </w:r>
          </w:p>
          <w:p w14:paraId="78A7DC2C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Adatto per il giardinaggio e per la disinfestazione</w:t>
            </w:r>
          </w:p>
          <w:p w14:paraId="5AB67FD7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Con un peso inferiore a 300 grammi, puoi innaffiare facilmente le piante l'impugnatura non provoca dolori articolari</w:t>
            </w:r>
          </w:p>
          <w:p w14:paraId="26533EB0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L'ugello in ottone facile da regolare</w:t>
            </w:r>
          </w:p>
          <w:p w14:paraId="6298A8C6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La pompa efficiente e il grilletto di azionamento consentono uno spruzzo continuo</w:t>
            </w:r>
          </w:p>
        </w:tc>
      </w:tr>
      <w:tr w:rsidR="00D25563" w14:paraId="25AFAAE2" w14:textId="77777777">
        <w:trPr>
          <w:trHeight w:val="25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F610EB0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097D443E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Confezione guanti in lattice</w:t>
            </w:r>
          </w:p>
        </w:tc>
      </w:tr>
      <w:tr w:rsidR="00D25563" w14:paraId="37406FA2" w14:textId="77777777">
        <w:trPr>
          <w:trHeight w:val="469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F3B67F5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05100344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Kit sensore umidità del terreno</w:t>
            </w:r>
          </w:p>
          <w:p w14:paraId="5259F256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monitora l'umidità, la luce, la fertilità, il livello di temperatura. Trova la tua pianta nell'ampio database con oltre 6.000 piante e salva il record di crescita giornaliero nell'app iOS o Android "Flower Care" tramite una connessione Bluetooth, con la quale puoi far crescere meglio le tue piante e i tuoi fiori.</w:t>
            </w:r>
          </w:p>
          <w:p w14:paraId="5FB2B4A4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Misuratore umidità terreno utilizza </w:t>
            </w:r>
            <w:proofErr w:type="gramStart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4</w:t>
            </w:r>
            <w:proofErr w:type="gramEnd"/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 sensori EC per rilevare con precisione i nutrienti del suolo, in grado di rilevare i nutrienti del suolo e convertirli in dati scientifici visualizzati su uno smartphone. Questo database fornisce valori di intervallo dei nutrienti perfetti per piante diverse. Il sensore EC è realizzato in acciaio inossidabile, il che aumenta l'affidabilità dell'uso a lungo termine della cura dei fiori a terra</w:t>
            </w:r>
          </w:p>
          <w:p w14:paraId="65C8EAE4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Rilevatore umidità piante dispone di un accurato sensore di temperatura/luce professionale che consente di monitorare e analizzare la luce solare e la temperatura. Intensità della luce misurabile fino a 100.000 lux, precisione dell'intensità della luce fino a 100 lux, precisione della temperatura fino a 0,5</w:t>
            </w:r>
            <w:r>
              <w:rPr>
                <w:rFonts w:ascii="Arial Unicode MS" w:hAnsi="Arial Unicode MS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>℃</w:t>
            </w:r>
          </w:p>
          <w:p w14:paraId="67E81B92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highlight w:val="white"/>
                <w:u w:color="333333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333333"/>
                <w:sz w:val="20"/>
                <w:szCs w:val="20"/>
                <w:u w:color="333333"/>
                <w:shd w:val="clear" w:color="auto" w:fill="FFFFFF"/>
                <w:lang w:val="it-IT"/>
              </w:rPr>
              <w:t xml:space="preserve">Connettiti al tuo smartphone tramite Bluetooth 4.1 ad alta efficienza. Pieno controllo dell'app gratuita "Flower Care" per Android e iOS, disponibile su Google Play e App Store; utilizzabile con batteria a bottone CR2032 (inclusa), con una durata fino a 1 anno. </w:t>
            </w:r>
          </w:p>
          <w:p w14:paraId="4E769BB6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jc w:val="both"/>
              <w:rPr>
                <w:color w:val="000000" w:themeColor="text1"/>
                <w:lang w:val="it-IT"/>
              </w:rPr>
            </w:pPr>
            <w:r>
              <w:rPr>
                <w:rFonts w:ascii="Calibri" w:hAnsi="Calibri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color="333333"/>
                <w:shd w:val="clear" w:color="auto" w:fill="FFFFFF"/>
                <w:lang w:val="it-IT"/>
              </w:rPr>
              <w:t>Fornitura batterie di ricambio.</w:t>
            </w:r>
          </w:p>
        </w:tc>
      </w:tr>
      <w:tr w:rsidR="00D25563" w14:paraId="43BB12E9" w14:textId="77777777">
        <w:trPr>
          <w:trHeight w:val="668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E075D83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left w:w="233" w:type="dxa"/>
            </w:tcMar>
            <w:vAlign w:val="center"/>
          </w:tcPr>
          <w:p w14:paraId="3B9B4541" w14:textId="77777777" w:rsidR="00D25563" w:rsidRDefault="00000000">
            <w:pPr>
              <w:pStyle w:val="Titolo1"/>
              <w:shd w:val="clear" w:color="auto" w:fill="FFFFFF"/>
              <w:spacing w:before="75" w:after="200"/>
              <w:ind w:left="153" w:firstLine="28"/>
              <w:rPr>
                <w:rFonts w:ascii="Trebuchet MS" w:eastAsia="Trebuchet MS" w:hAnsi="Trebuchet MS" w:cs="Trebuchet MS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i w:val="0"/>
                <w:iCs w:val="0"/>
                <w:sz w:val="20"/>
                <w:szCs w:val="20"/>
                <w:lang w:val="it-IT"/>
              </w:rPr>
              <w:t>Stazione meteo completa di pannello solare</w:t>
            </w:r>
          </w:p>
          <w:p w14:paraId="4EBCA036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Previsioni meteo per 8 giorni (oggi e altri 7 giorni)</w:t>
            </w:r>
          </w:p>
          <w:p w14:paraId="355B0A0A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Display a colori extra-large da 48,3 cm (19”) con bordi stretti</w:t>
            </w:r>
          </w:p>
          <w:p w14:paraId="009CF3FC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Display grandangolare per una facile lettura dei dati quando montato a parete</w:t>
            </w:r>
          </w:p>
          <w:p w14:paraId="2048AF90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Visibilità locale e nuvolosità</w:t>
            </w:r>
          </w:p>
          <w:p w14:paraId="1F83F6D1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Temperatura interna (°C/°F) e umidità dell’aria</w:t>
            </w:r>
          </w:p>
          <w:p w14:paraId="24A06431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Visualizzazione dei dati di misurazione esatti del sensore solare esterno 7 in 1 (Temperatura esterna, umidità, velocità del vento, direzione del vento, quantità di precipitazioni, livello UV, intensità della luce)</w:t>
            </w:r>
          </w:p>
          <w:p w14:paraId="383066BC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 xml:space="preserve">Indicatori meteorologici (temperatura esterna percepita, punto di rugiada, fattore </w:t>
            </w:r>
            <w:proofErr w:type="spellStart"/>
            <w:r>
              <w:rPr>
                <w:color w:val="333333"/>
                <w:sz w:val="20"/>
                <w:szCs w:val="20"/>
                <w:u w:color="333333"/>
              </w:rPr>
              <w:t>Windchill</w:t>
            </w:r>
            <w:proofErr w:type="spellEnd"/>
            <w:r>
              <w:rPr>
                <w:color w:val="333333"/>
                <w:sz w:val="20"/>
                <w:szCs w:val="20"/>
                <w:u w:color="333333"/>
              </w:rPr>
              <w:t xml:space="preserve"> di raffreddamento da vento, indice di calore)</w:t>
            </w:r>
          </w:p>
          <w:p w14:paraId="33E1FB99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Velocità raffiche e velocità media del vento</w:t>
            </w:r>
          </w:p>
          <w:p w14:paraId="7F7DEEB3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Indice di Beaufort (scala per la classificazione della forza del vento)</w:t>
            </w:r>
          </w:p>
          <w:p w14:paraId="1D3B4C3B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Visualizzazione degli orari in cui si rischia di scottarsi al sole (min.)</w:t>
            </w:r>
          </w:p>
          <w:p w14:paraId="06E82903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Pressione dell’aria</w:t>
            </w:r>
          </w:p>
          <w:p w14:paraId="137A06B3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Calibrazione dati meteo</w:t>
            </w:r>
          </w:p>
          <w:p w14:paraId="4B5FB3C1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Memoria valori maggiore e minore (max./min.) (giornalieri/totali)</w:t>
            </w:r>
          </w:p>
          <w:p w14:paraId="317FCBD4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Retroilluminazione con funzione di regolazione automatica</w:t>
            </w:r>
          </w:p>
          <w:p w14:paraId="0EBB6041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Ora, data, giorno della settimana e fasi lunari</w:t>
            </w:r>
          </w:p>
          <w:p w14:paraId="45686818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Sorgere/tramontare del sole e della luna • Allarme con avviso di ghiaccio/gelo</w:t>
            </w:r>
          </w:p>
          <w:p w14:paraId="516E2953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proofErr w:type="gramStart"/>
            <w:r>
              <w:rPr>
                <w:color w:val="333333"/>
                <w:sz w:val="20"/>
                <w:szCs w:val="20"/>
                <w:u w:color="333333"/>
              </w:rPr>
              <w:t>7</w:t>
            </w:r>
            <w:proofErr w:type="gramEnd"/>
            <w:r>
              <w:rPr>
                <w:color w:val="333333"/>
                <w:sz w:val="20"/>
                <w:szCs w:val="20"/>
                <w:u w:color="333333"/>
              </w:rPr>
              <w:t xml:space="preserve"> lingue per i giorni della settimana (EN/DE/FR/ES/IT/NL/RU)</w:t>
            </w:r>
          </w:p>
          <w:p w14:paraId="0A342F5F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Supporta gli aggiornamenti del firmware</w:t>
            </w:r>
          </w:p>
          <w:p w14:paraId="0F09F74D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 xml:space="preserve">Supporta fino a </w:t>
            </w:r>
            <w:proofErr w:type="gramStart"/>
            <w:r>
              <w:rPr>
                <w:color w:val="333333"/>
                <w:sz w:val="20"/>
                <w:szCs w:val="20"/>
                <w:u w:color="333333"/>
              </w:rPr>
              <w:t>7</w:t>
            </w:r>
            <w:proofErr w:type="gramEnd"/>
            <w:r>
              <w:rPr>
                <w:color w:val="333333"/>
                <w:sz w:val="20"/>
                <w:szCs w:val="20"/>
                <w:u w:color="333333"/>
              </w:rPr>
              <w:t xml:space="preserve"> sensori aggiuntivi (non inclusi, vedi accessori)</w:t>
            </w:r>
          </w:p>
          <w:p w14:paraId="0C6109C3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Tipi di montaggio: su una base di supporto o appeso a parete</w:t>
            </w:r>
          </w:p>
          <w:p w14:paraId="01C02794" w14:textId="77777777" w:rsidR="00D25563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color w:val="333333"/>
                <w:sz w:val="20"/>
                <w:szCs w:val="20"/>
                <w:u w:color="333333"/>
              </w:rPr>
            </w:pPr>
            <w:r>
              <w:rPr>
                <w:color w:val="333333"/>
                <w:sz w:val="20"/>
                <w:szCs w:val="20"/>
                <w:u w:color="333333"/>
              </w:rPr>
              <w:t>Alimentazione elettrica: spina di alimentazione (inclusa), batteria di backup CR2032 (non inclusa)</w:t>
            </w:r>
          </w:p>
        </w:tc>
      </w:tr>
      <w:tr w:rsidR="00D25563" w14:paraId="72F46663" w14:textId="77777777">
        <w:trPr>
          <w:trHeight w:val="1288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AD14CAF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4A77D6D3" w14:textId="77777777" w:rsidR="00D25563" w:rsidRDefault="00000000">
            <w:pPr>
              <w:pStyle w:val="Defaul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Lavori per la realizzazione di un giardino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279433A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Decespugliamento di scarpata invase da infestanti e arbusti, con salvaguardia dell’eventuale rinnovazione arborea ed arbustiva naturale, incluso l’onere di smaltimento con raccolta e trasporto in discarica o altro luogo indicato dalla D.L. dei materiali di risulta </w:t>
            </w:r>
          </w:p>
          <w:p w14:paraId="3114FB76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ALBERATURE SU PERCORSO PEDONALE – dimensioni presunte 30 ml </w:t>
            </w:r>
          </w:p>
          <w:p w14:paraId="0CFFAD38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Fornitura e messa a dimora delle seguenti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alberture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(sono possibili variazioni causate dalla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reperibilita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̀ di mercato che verranno preventivamente comunicate), compresi: il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reinterro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, la fornitura ed il collocamento di pali tutori in legno ove necessario, la legatura con corde idonee ove necessario, la fornitura e la distribuzione di ammendanti, di concimi, la bagnatura iniziale con 50/200 l d’acqua e la garanzia di attecchimento per 3 mesi dall’impianto. </w:t>
            </w:r>
          </w:p>
          <w:p w14:paraId="47A4FE88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Si propone l'impianto di n. 6 alberature. A scelta tra: </w:t>
            </w:r>
          </w:p>
          <w:p w14:paraId="1FC5824C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alberature in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mastella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, altezza media 250/350 cm, circonferenza tronco 8/10 cm, a scelta tra le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seguneti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specie:Acer</w:t>
            </w:r>
            <w:proofErr w:type="spellEnd"/>
            <w:proofErr w:type="gram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Campestris; Acer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platanoides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; Quercus Ilex; Laurus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Nobilis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; Tilia Cordata e altre in base a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reperibilita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̀ </w:t>
            </w:r>
          </w:p>
          <w:p w14:paraId="77245DBF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STACCIONATA/PARAPETTO A CROCE S. ANDREA – dimensioni presunte 20 ml </w:t>
            </w:r>
          </w:p>
          <w:p w14:paraId="492D54CF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Realizzazione di staccionata interamente in legno di castagno, costituito da piantoni infissi nel terreno di circa diametro cm 8/10 con trattamento della parte appuntita interrata e correnti di diametro circa cm 6/8, come da scheda da voi fornitaci. Altezza fuori terra cm 100, interasse di circa cm 150. </w:t>
            </w:r>
          </w:p>
          <w:p w14:paraId="6B1B5CBE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Intervento comprensivo di ogni onere, attrezzo ed attrezzatura necessaria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nonche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́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ferramentistica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occorrente ed effettuato con materiale fornito a piè d’opera dall’impresa </w:t>
            </w:r>
          </w:p>
          <w:p w14:paraId="13C1D32C" w14:textId="77777777" w:rsidR="00D25563" w:rsidRDefault="00D25563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CEF310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CESPUGLI SU PERCORSO PEDONALE – dimensioni presunte 20 ml </w:t>
            </w:r>
          </w:p>
          <w:p w14:paraId="574F6981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Fornitura e messa a dimora di cespugli mediterranei e / o </w:t>
            </w:r>
            <w:proofErr w:type="spellStart"/>
            <w:proofErr w:type="gram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lavanda,lungo</w:t>
            </w:r>
            <w:proofErr w:type="spellEnd"/>
            <w:proofErr w:type="gram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il bordo della scarpata (sono possibili variazioni sia nelle specie che nelle dimensioni causate dalla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reperibilita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̀ di mercato che verranno preventivamente comunicate), in vaso 18,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densita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̀ di impianto ogni 40 cm compresi: il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reinterro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, la distribuzione di ammendanti, di concimi ed una prima bagnatura, oltre che la garanzia di attecchimento per 3 mesi dall’impianto. </w:t>
            </w:r>
          </w:p>
          <w:p w14:paraId="1C8F58A6" w14:textId="77777777" w:rsidR="00D25563" w:rsidRDefault="00D25563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48A987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Fornitura di n.20 sacchi di terriccio vegetale idoneo alla piantumazione, da 70 lt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cad</w:t>
            </w:r>
            <w:proofErr w:type="spellEnd"/>
          </w:p>
          <w:p w14:paraId="789C75FC" w14:textId="77777777" w:rsidR="00D25563" w:rsidRDefault="00D25563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672B80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ULTERIORI ALBERATURE PER SS1 </w:t>
            </w:r>
          </w:p>
          <w:p w14:paraId="01FC9729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Fornitura e messa a dimora delle seguenti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alberture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(sono possibili variazioni causate dalla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reperibilita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̀ di mercato che verranno preventivamente comunicate), compresi: il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reinterro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, la fornitura ed il collocamento di pali tutori in legno ove necessario, la legatura con corde idonee ove necessario, la fornitura e la distribuzione di ammendanti, di concimi, la bagnatura iniziale con 50/200 l d’acqua e la garanzia di attecchimento per 3 mesi dall’impianto. </w:t>
            </w:r>
          </w:p>
          <w:p w14:paraId="523FA236" w14:textId="77777777" w:rsidR="00D25563" w:rsidRDefault="00000000">
            <w:pPr>
              <w:pStyle w:val="NormaleWeb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Si propone l'impianto di n. 16 alberature. A scelta tra: </w:t>
            </w:r>
          </w:p>
          <w:p w14:paraId="6E3ED2CD" w14:textId="77777777" w:rsidR="00D25563" w:rsidRDefault="00000000">
            <w:pPr>
              <w:pStyle w:val="NormaleWeb"/>
              <w:rPr>
                <w:rFonts w:ascii="Calibri" w:hAnsi="Calibri"/>
                <w:color w:val="212121"/>
                <w:sz w:val="20"/>
                <w:szCs w:val="20"/>
                <w:highlight w:val="white"/>
                <w:u w:color="212121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alberature in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mastella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, altezza media 250/350 cm, circonferenza tronco 8/10 cm, a scelta tra le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seguneti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specie:Acer</w:t>
            </w:r>
            <w:proofErr w:type="spellEnd"/>
            <w:proofErr w:type="gram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 Campestris; Acer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platanoides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; Quercus Ilex; Laurus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Nobilis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; Tilia Cordata e altre in base a </w:t>
            </w:r>
            <w:proofErr w:type="spellStart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>reperibilita</w:t>
            </w:r>
            <w:proofErr w:type="spellEnd"/>
            <w:r>
              <w:rPr>
                <w:rFonts w:ascii="Calibri" w:hAnsi="Calibri"/>
                <w:color w:val="212121"/>
                <w:sz w:val="20"/>
                <w:szCs w:val="20"/>
                <w:u w:color="212121"/>
                <w:shd w:val="clear" w:color="auto" w:fill="FFFFFF"/>
              </w:rPr>
              <w:t xml:space="preserve">̀ </w:t>
            </w:r>
          </w:p>
          <w:p w14:paraId="7B29E380" w14:textId="77777777" w:rsidR="00D25563" w:rsidRDefault="00D25563">
            <w:pPr>
              <w:pStyle w:val="NormaleWeb"/>
              <w:rPr>
                <w:rFonts w:ascii="Calibri" w:hAnsi="Calibri"/>
                <w:color w:val="212121"/>
                <w:sz w:val="20"/>
                <w:szCs w:val="20"/>
                <w:highlight w:val="white"/>
                <w:u w:color="212121"/>
              </w:rPr>
            </w:pPr>
          </w:p>
          <w:p w14:paraId="1109AE66" w14:textId="77777777" w:rsidR="00D25563" w:rsidRDefault="00000000">
            <w:pPr>
              <w:pStyle w:val="NormaleWeb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u w:color="212121"/>
                <w:shd w:val="clear" w:color="auto" w:fill="FFFFFF"/>
              </w:rPr>
              <w:t>Fornitura semi e piantine.</w:t>
            </w:r>
          </w:p>
          <w:p w14:paraId="3B742D23" w14:textId="77777777" w:rsidR="00D25563" w:rsidRDefault="00D25563">
            <w:pPr>
              <w:pStyle w:val="NormaleWeb"/>
            </w:pPr>
          </w:p>
        </w:tc>
      </w:tr>
      <w:tr w:rsidR="00D25563" w14:paraId="544EED6B" w14:textId="77777777">
        <w:trPr>
          <w:trHeight w:val="308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508D988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F8DE9BB" w14:textId="77777777" w:rsidR="00D25563" w:rsidRDefault="00000000">
            <w:pPr>
              <w:pStyle w:val="Defaul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Fornitura e posa in opera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24C9508" w14:textId="77777777" w:rsidR="00D25563" w:rsidRDefault="00000000">
            <w:pPr>
              <w:pStyle w:val="Defaul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 impianto di sollevamento per uso irriguo – Fabbiani</w:t>
            </w:r>
          </w:p>
          <w:p w14:paraId="2EFE358A" w14:textId="77777777" w:rsidR="00D25563" w:rsidRDefault="00000000">
            <w:pPr>
              <w:pStyle w:val="NormaleWeb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Elenco materiale necessario per la realizzazione ad opera d’arte elettropompa sommersa hp 1 volt 230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sistema di avviamento tramite press control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quadro comando per la gestione e protezione pompa </w:t>
            </w:r>
          </w:p>
          <w:p w14:paraId="6958BC9B" w14:textId="77777777" w:rsidR="00D25563" w:rsidRDefault="00000000">
            <w:pPr>
              <w:pStyle w:val="NormaleWeb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raccordi idrici per tutto l’impianto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tubi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raccordi ,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staffe di sostegno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cavi elettrici , interruttore differenziale a norme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rubinetti porta gomma con due punti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scatola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ip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65 per esterno con blocco chiavi ,per alloggio quadro elettrico e relati connessi </w:t>
            </w:r>
          </w:p>
          <w:p w14:paraId="0C487F79" w14:textId="77777777" w:rsidR="00D25563" w:rsidRDefault="00000000">
            <w:pPr>
              <w:pStyle w:val="NormaleWeb"/>
              <w:spacing w:before="0" w:after="0"/>
            </w:pPr>
            <w:r>
              <w:rPr>
                <w:rFonts w:ascii="Calibri" w:hAnsi="Calibri"/>
                <w:sz w:val="20"/>
                <w:szCs w:val="20"/>
              </w:rPr>
              <w:t xml:space="preserve">prestazione di manodopera </w:t>
            </w:r>
          </w:p>
        </w:tc>
      </w:tr>
      <w:tr w:rsidR="00D25563" w14:paraId="73CD724B" w14:textId="77777777">
        <w:trPr>
          <w:trHeight w:val="2826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2F6FF01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08A1C11A" w14:textId="77777777" w:rsidR="00D25563" w:rsidRDefault="00000000">
            <w:pPr>
              <w:pStyle w:val="Defaul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Fornitura e posa in opera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079C01D" w14:textId="77777777" w:rsidR="00D25563" w:rsidRDefault="00000000">
            <w:pPr>
              <w:pStyle w:val="Defaul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 impianto di raccolta acque meteoriche a caduta – Giansante</w:t>
            </w:r>
          </w:p>
          <w:p w14:paraId="19CBDED2" w14:textId="77777777" w:rsidR="00D25563" w:rsidRDefault="00D25563">
            <w:pPr>
              <w:pStyle w:val="Defaul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2FE04D" w14:textId="77777777" w:rsidR="00D25563" w:rsidRDefault="00000000">
            <w:pPr>
              <w:pStyle w:val="NormaleWeb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installazione serbatoio litri 1000 polietilene </w:t>
            </w:r>
          </w:p>
          <w:p w14:paraId="70BCC4C8" w14:textId="77777777" w:rsidR="00D25563" w:rsidRDefault="00000000">
            <w:pPr>
              <w:pStyle w:val="NormaleWeb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base appoggio serbatoio in materiale edile </w:t>
            </w:r>
          </w:p>
          <w:p w14:paraId="14D6328E" w14:textId="77777777" w:rsidR="00D25563" w:rsidRDefault="00000000">
            <w:pPr>
              <w:pStyle w:val="NormaleWeb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attacco carico acqua piovana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attacco troppo pieno del serbatoio </w:t>
            </w:r>
          </w:p>
          <w:p w14:paraId="785E3BD6" w14:textId="77777777" w:rsidR="00D25563" w:rsidRDefault="00000000">
            <w:pPr>
              <w:pStyle w:val="NormaleWeb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ancoraggio del serbatoio per la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sicurezza .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22A812B" w14:textId="77777777" w:rsidR="00D25563" w:rsidRDefault="00000000">
            <w:pPr>
              <w:pStyle w:val="NormaleWeb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Raccordi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idrici ,tubo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polietilene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32 </w:t>
            </w:r>
          </w:p>
          <w:p w14:paraId="43AA3559" w14:textId="77777777" w:rsidR="00D25563" w:rsidRDefault="00000000">
            <w:pPr>
              <w:pStyle w:val="NormaleWeb"/>
              <w:spacing w:before="0" w:after="0"/>
            </w:pPr>
            <w:r>
              <w:rPr>
                <w:rFonts w:ascii="Calibri" w:hAnsi="Calibri"/>
                <w:sz w:val="20"/>
                <w:szCs w:val="20"/>
              </w:rPr>
              <w:t xml:space="preserve">prestazione di manodopera </w:t>
            </w:r>
          </w:p>
        </w:tc>
      </w:tr>
      <w:tr w:rsidR="00D25563" w14:paraId="00C9700D" w14:textId="77777777">
        <w:trPr>
          <w:trHeight w:val="230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BA694B8" w14:textId="77777777" w:rsidR="00D25563" w:rsidRDefault="00000000">
            <w:pPr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30A418DB" w14:textId="77777777" w:rsidR="00D25563" w:rsidRDefault="00000000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Formazione per l’uso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 attrezzature e per la coltivazione</w:t>
            </w:r>
          </w:p>
          <w:p w14:paraId="225A6460" w14:textId="77777777" w:rsidR="00D25563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Addestramento all’utilizzo delle attrezzature e formazione con Agronomo della durata di 4h da erogarsi presso l’istituzione scolastica. Gli orari e i giorni saranno concordati secondo le esigenze dell’Istituzione scolastica.</w:t>
            </w:r>
          </w:p>
        </w:tc>
      </w:tr>
    </w:tbl>
    <w:p w14:paraId="4ADC468A" w14:textId="77777777" w:rsidR="00D25563" w:rsidRDefault="00D25563">
      <w:pPr>
        <w:widowControl w:val="0"/>
        <w:spacing w:after="0" w:line="240" w:lineRule="auto"/>
        <w:ind w:left="5" w:hanging="5"/>
        <w:jc w:val="center"/>
        <w:rPr>
          <w:i/>
          <w:iCs/>
          <w:sz w:val="32"/>
          <w:szCs w:val="32"/>
        </w:rPr>
      </w:pPr>
    </w:p>
    <w:p w14:paraId="7F8AEF3A" w14:textId="77777777" w:rsidR="00D25563" w:rsidRDefault="00D25563">
      <w:pPr>
        <w:pStyle w:val="Corpotesto"/>
        <w:tabs>
          <w:tab w:val="left" w:pos="9132"/>
        </w:tabs>
        <w:spacing w:line="235" w:lineRule="auto"/>
        <w:ind w:left="0" w:right="140" w:firstLine="0"/>
        <w:rPr>
          <w:rFonts w:ascii="Calibri" w:eastAsia="Calibri" w:hAnsi="Calibri" w:cs="Calibri"/>
          <w:sz w:val="20"/>
          <w:szCs w:val="20"/>
          <w:lang w:val="it-IT"/>
        </w:rPr>
      </w:pPr>
    </w:p>
    <w:p w14:paraId="10087A3C" w14:textId="77777777" w:rsidR="00D25563" w:rsidRDefault="00D25563">
      <w:pPr>
        <w:pStyle w:val="Corpotesto"/>
        <w:tabs>
          <w:tab w:val="left" w:pos="9132"/>
        </w:tabs>
        <w:spacing w:line="235" w:lineRule="auto"/>
        <w:ind w:left="0" w:right="140" w:firstLine="0"/>
        <w:rPr>
          <w:rFonts w:ascii="Calibri" w:eastAsia="Calibri" w:hAnsi="Calibri" w:cs="Calibri"/>
          <w:sz w:val="20"/>
          <w:szCs w:val="20"/>
          <w:lang w:val="it-IT"/>
        </w:rPr>
      </w:pPr>
    </w:p>
    <w:p w14:paraId="30461482" w14:textId="77777777" w:rsidR="00D25563" w:rsidRDefault="00D25563">
      <w:pPr>
        <w:pStyle w:val="Corpotesto"/>
        <w:tabs>
          <w:tab w:val="left" w:pos="9132"/>
        </w:tabs>
        <w:spacing w:line="235" w:lineRule="auto"/>
        <w:ind w:left="0" w:right="140" w:firstLine="0"/>
        <w:rPr>
          <w:rFonts w:ascii="Calibri" w:eastAsia="Calibri" w:hAnsi="Calibri" w:cs="Calibri"/>
          <w:sz w:val="20"/>
          <w:szCs w:val="20"/>
          <w:lang w:val="it-IT"/>
        </w:rPr>
      </w:pPr>
    </w:p>
    <w:p w14:paraId="0B8D885C" w14:textId="77777777" w:rsidR="00D25563" w:rsidRDefault="00D25563">
      <w:pPr>
        <w:pStyle w:val="Corpotesto"/>
        <w:tabs>
          <w:tab w:val="left" w:pos="9132"/>
        </w:tabs>
        <w:spacing w:line="235" w:lineRule="auto"/>
        <w:ind w:left="0" w:right="140" w:firstLine="0"/>
        <w:rPr>
          <w:rFonts w:ascii="Calibri" w:eastAsia="Calibri" w:hAnsi="Calibri" w:cs="Calibri"/>
          <w:sz w:val="20"/>
          <w:szCs w:val="20"/>
          <w:lang w:val="it-IT"/>
        </w:rPr>
      </w:pPr>
    </w:p>
    <w:p w14:paraId="4FB4EFB0" w14:textId="77777777" w:rsidR="00D25563" w:rsidRDefault="00D25563">
      <w:pPr>
        <w:pStyle w:val="Corpotesto"/>
        <w:tabs>
          <w:tab w:val="left" w:pos="9132"/>
        </w:tabs>
        <w:ind w:left="250" w:hanging="250"/>
        <w:rPr>
          <w:rFonts w:ascii="Calibri" w:eastAsia="Calibri" w:hAnsi="Calibri" w:cs="Calibri"/>
          <w:sz w:val="20"/>
          <w:szCs w:val="20"/>
          <w:lang w:val="it-IT"/>
        </w:rPr>
      </w:pPr>
    </w:p>
    <w:p w14:paraId="6B5C0A9A" w14:textId="77777777" w:rsidR="00D25563" w:rsidRDefault="00D25563">
      <w:pPr>
        <w:pStyle w:val="Corpotesto"/>
        <w:tabs>
          <w:tab w:val="left" w:pos="9132"/>
        </w:tabs>
        <w:spacing w:line="235" w:lineRule="auto"/>
        <w:ind w:left="0" w:right="140" w:firstLine="0"/>
        <w:rPr>
          <w:rFonts w:ascii="Calibri" w:eastAsia="Calibri" w:hAnsi="Calibri" w:cs="Calibri"/>
          <w:sz w:val="20"/>
          <w:szCs w:val="20"/>
          <w:lang w:val="it-IT"/>
        </w:rPr>
      </w:pPr>
    </w:p>
    <w:p w14:paraId="450FA3B7" w14:textId="77777777" w:rsidR="00D25563" w:rsidRDefault="00D25563">
      <w:pPr>
        <w:pStyle w:val="Corpotesto"/>
        <w:tabs>
          <w:tab w:val="left" w:pos="9132"/>
        </w:tabs>
        <w:spacing w:line="235" w:lineRule="auto"/>
        <w:ind w:left="0" w:right="140" w:firstLine="0"/>
      </w:pPr>
    </w:p>
    <w:sectPr w:rsidR="00D25563">
      <w:headerReference w:type="default" r:id="rId9"/>
      <w:footerReference w:type="default" r:id="rId10"/>
      <w:pgSz w:w="11906" w:h="16838"/>
      <w:pgMar w:top="765" w:right="1134" w:bottom="765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6B6E" w14:textId="77777777" w:rsidR="00456180" w:rsidRDefault="00456180">
      <w:pPr>
        <w:spacing w:after="0" w:line="240" w:lineRule="auto"/>
      </w:pPr>
      <w:r>
        <w:separator/>
      </w:r>
    </w:p>
  </w:endnote>
  <w:endnote w:type="continuationSeparator" w:id="0">
    <w:p w14:paraId="50AA3E62" w14:textId="77777777" w:rsidR="00456180" w:rsidRDefault="0045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438D" w14:textId="77777777" w:rsidR="00D25563" w:rsidRDefault="00000000">
    <w:pPr>
      <w:pStyle w:val="Pidipagina"/>
      <w:tabs>
        <w:tab w:val="clear" w:pos="9638"/>
        <w:tab w:val="right" w:pos="8364"/>
      </w:tabs>
    </w:pPr>
    <w:r>
      <w:t xml:space="preserve">Capitolato Tecnico </w:t>
    </w:r>
    <w:r>
      <w:tab/>
    </w:r>
    <w:r>
      <w:tab/>
      <w:t xml:space="preserve">pag. 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72FB" w14:textId="77777777" w:rsidR="00456180" w:rsidRDefault="00456180">
      <w:pPr>
        <w:spacing w:after="0" w:line="240" w:lineRule="auto"/>
      </w:pPr>
      <w:r>
        <w:separator/>
      </w:r>
    </w:p>
  </w:footnote>
  <w:footnote w:type="continuationSeparator" w:id="0">
    <w:p w14:paraId="22C2A26F" w14:textId="77777777" w:rsidR="00456180" w:rsidRDefault="0045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3A73" w14:textId="77777777" w:rsidR="00D25563" w:rsidRDefault="00D2556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4CC9"/>
    <w:multiLevelType w:val="multilevel"/>
    <w:tmpl w:val="F168A3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7E0C81"/>
    <w:multiLevelType w:val="multilevel"/>
    <w:tmpl w:val="BF281D4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720"/>
        </w:tabs>
        <w:ind w:left="28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▪"/>
      <w:lvlJc w:val="left"/>
      <w:pPr>
        <w:tabs>
          <w:tab w:val="num" w:pos="72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720"/>
        </w:tabs>
        <w:ind w:left="50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72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" w15:restartNumberingAfterBreak="0">
    <w:nsid w:val="6FF44593"/>
    <w:multiLevelType w:val="multilevel"/>
    <w:tmpl w:val="BC3A9F30"/>
    <w:lvl w:ilvl="0">
      <w:start w:val="1"/>
      <w:numFmt w:val="bullet"/>
      <w:lvlText w:val="-"/>
      <w:lvlJc w:val="left"/>
      <w:pPr>
        <w:ind w:left="70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6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2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num w:numId="1" w16cid:durableId="286858895">
    <w:abstractNumId w:val="2"/>
  </w:num>
  <w:num w:numId="2" w16cid:durableId="1361861273">
    <w:abstractNumId w:val="1"/>
  </w:num>
  <w:num w:numId="3" w16cid:durableId="173088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63"/>
    <w:rsid w:val="00456180"/>
    <w:rsid w:val="008D39D9"/>
    <w:rsid w:val="00D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1305"/>
  <w15:docId w15:val="{FA6D209A-7C35-4702-9194-C4D58180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ind w:left="1127" w:hanging="974"/>
      <w:outlineLvl w:val="0"/>
    </w:pPr>
    <w:rPr>
      <w:rFonts w:cs="Arial Unicode MS"/>
      <w:b/>
      <w:bCs/>
      <w:i/>
      <w:iCs/>
      <w:color w:val="000000"/>
      <w:sz w:val="26"/>
      <w:szCs w:val="26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ListLabel1">
    <w:name w:val="ListLabel 1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">
    <w:name w:val="ListLabel 2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">
    <w:name w:val="ListLabel 3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">
    <w:name w:val="ListLabel 4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">
    <w:name w:val="ListLabel 5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">
    <w:name w:val="ListLabel 6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">
    <w:name w:val="ListLabel 7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">
    <w:name w:val="ListLabel 8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">
    <w:name w:val="ListLabel 9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rebuchet MS" w:eastAsia="Courier New" w:hAnsi="Trebuchet MS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">
    <w:name w:val="ListLabel 12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">
    <w:name w:val="ListLabel 13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">
    <w:name w:val="ListLabel 14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">
    <w:name w:val="ListLabel 15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">
    <w:name w:val="ListLabel 16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">
    <w:name w:val="ListLabel 17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">
    <w:name w:val="ListLabel 18"/>
    <w:qFormat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">
    <w:name w:val="ListLabel 1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2">
    <w:name w:val="ListLabel 2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3">
    <w:name w:val="ListLabel 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5">
    <w:name w:val="ListLabel 2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6">
    <w:name w:val="ListLabel 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pPr>
      <w:widowControl w:val="0"/>
      <w:ind w:left="721" w:hanging="284"/>
    </w:pPr>
    <w:rPr>
      <w:rFonts w:eastAsia="Times New Roman"/>
      <w:color w:val="000000"/>
      <w:sz w:val="22"/>
      <w:szCs w:val="22"/>
      <w:u w:color="000000"/>
      <w:lang w:val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foelenco">
    <w:name w:val="List Paragraph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qFormat/>
    <w:rPr>
      <w:rFonts w:ascii="Trebuchet MS" w:hAnsi="Trebuchet MS" w:cs="Arial Unicode MS"/>
      <w:color w:val="000000"/>
      <w:sz w:val="24"/>
      <w:szCs w:val="24"/>
      <w:u w:color="000000"/>
    </w:rPr>
  </w:style>
  <w:style w:type="paragraph" w:styleId="NormaleWeb">
    <w:name w:val="Normal (Web)"/>
    <w:qFormat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</w:style>
  <w:style w:type="numbering" w:customStyle="1" w:styleId="Stileimportato1">
    <w:name w:val="Stile importato 1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1702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giampietro</dc:creator>
  <dc:description/>
  <cp:lastModifiedBy>sandro giampietro</cp:lastModifiedBy>
  <cp:revision>2</cp:revision>
  <dcterms:created xsi:type="dcterms:W3CDTF">2022-09-24T08:39:00Z</dcterms:created>
  <dcterms:modified xsi:type="dcterms:W3CDTF">2022-09-24T08:39:00Z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